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F4" w:rsidRDefault="00FD44F4" w:rsidP="00FD44F4">
      <w:pPr>
        <w:pStyle w:val="BodyText"/>
        <w:rPr>
          <w:rFonts w:ascii="Arial"/>
          <w:b/>
          <w:sz w:val="24"/>
        </w:rPr>
      </w:pPr>
    </w:p>
    <w:p w:rsidR="00FD44F4" w:rsidRDefault="00FD44F4" w:rsidP="00FD44F4">
      <w:pPr>
        <w:ind w:right="615"/>
        <w:jc w:val="center"/>
        <w:rPr>
          <w:rFonts w:ascii="Arial"/>
          <w:b/>
          <w:sz w:val="24"/>
        </w:rPr>
      </w:pPr>
      <w:r>
        <w:rPr>
          <w:rFonts w:ascii="Arial"/>
          <w:b/>
          <w:color w:val="538DD3"/>
          <w:sz w:val="24"/>
        </w:rPr>
        <w:t>EQUALITY</w:t>
      </w:r>
      <w:r>
        <w:rPr>
          <w:rFonts w:ascii="Arial"/>
          <w:b/>
          <w:color w:val="538DD3"/>
          <w:spacing w:val="-4"/>
          <w:sz w:val="24"/>
        </w:rPr>
        <w:t xml:space="preserve"> </w:t>
      </w:r>
      <w:r>
        <w:rPr>
          <w:rFonts w:ascii="Arial"/>
          <w:b/>
          <w:color w:val="538DD3"/>
          <w:sz w:val="24"/>
        </w:rPr>
        <w:t>OBJECTIVES 22-23</w:t>
      </w:r>
    </w:p>
    <w:p w:rsidR="00FD44F4" w:rsidRDefault="00FD44F4" w:rsidP="00FD44F4">
      <w:pPr>
        <w:pStyle w:val="BodyText"/>
        <w:rPr>
          <w:rFonts w:ascii="Arial"/>
          <w:b/>
          <w:sz w:val="20"/>
        </w:rPr>
      </w:pPr>
    </w:p>
    <w:p w:rsidR="00FD44F4" w:rsidRDefault="00FD44F4" w:rsidP="00FD44F4">
      <w:pPr>
        <w:pStyle w:val="BodyText"/>
        <w:spacing w:before="1"/>
        <w:rPr>
          <w:rFonts w:ascii="Arial"/>
          <w:b/>
          <w:sz w:val="25"/>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FD44F4" w:rsidTr="00E152A4">
        <w:trPr>
          <w:trHeight w:val="827"/>
        </w:trPr>
        <w:tc>
          <w:tcPr>
            <w:tcW w:w="10459" w:type="dxa"/>
            <w:shd w:val="clear" w:color="auto" w:fill="DBE4F0"/>
          </w:tcPr>
          <w:p w:rsidR="00FD44F4" w:rsidRDefault="00FD44F4" w:rsidP="00E152A4">
            <w:pPr>
              <w:pStyle w:val="TableParagraph"/>
              <w:rPr>
                <w:b/>
                <w:sz w:val="24"/>
              </w:rPr>
            </w:pPr>
          </w:p>
          <w:p w:rsidR="00FD44F4" w:rsidRDefault="00FD44F4" w:rsidP="00E152A4">
            <w:pPr>
              <w:adjustRightInd w:val="0"/>
              <w:rPr>
                <w:b/>
                <w:sz w:val="24"/>
              </w:rPr>
            </w:pPr>
            <w:r>
              <w:rPr>
                <w:b/>
                <w:sz w:val="24"/>
              </w:rPr>
              <w:t>1.</w:t>
            </w:r>
            <w:r>
              <w:rPr>
                <w:b/>
                <w:spacing w:val="-1"/>
                <w:sz w:val="24"/>
              </w:rPr>
              <w:t xml:space="preserve"> </w:t>
            </w:r>
            <w:r>
              <w:rPr>
                <w:b/>
                <w:sz w:val="24"/>
              </w:rPr>
              <w:t>OBJECTIVE:</w:t>
            </w:r>
            <w:r>
              <w:rPr>
                <w:b/>
                <w:spacing w:val="-2"/>
                <w:sz w:val="24"/>
              </w:rPr>
              <w:t xml:space="preserve">  </w:t>
            </w:r>
            <w:r>
              <w:rPr>
                <w:rFonts w:ascii="Arial" w:hAnsi="Arial" w:cs="Arial"/>
                <w:b/>
                <w:sz w:val="24"/>
                <w:szCs w:val="24"/>
                <w:lang w:val="en-GB"/>
              </w:rPr>
              <w:t>By the end of the 20</w:t>
            </w:r>
            <w:r w:rsidRPr="00187048">
              <w:rPr>
                <w:rFonts w:ascii="Arial" w:hAnsi="Arial" w:cs="Arial"/>
                <w:b/>
                <w:sz w:val="24"/>
                <w:szCs w:val="24"/>
                <w:lang w:val="en-GB"/>
              </w:rPr>
              <w:t>22</w:t>
            </w:r>
            <w:r>
              <w:rPr>
                <w:rFonts w:ascii="Arial" w:hAnsi="Arial" w:cs="Arial"/>
                <w:b/>
                <w:sz w:val="24"/>
                <w:szCs w:val="24"/>
                <w:lang w:val="en-GB"/>
              </w:rPr>
              <w:t xml:space="preserve">-23 academic </w:t>
            </w:r>
            <w:r w:rsidRPr="00187048">
              <w:rPr>
                <w:rFonts w:ascii="Arial" w:hAnsi="Arial" w:cs="Arial"/>
                <w:b/>
                <w:sz w:val="24"/>
                <w:szCs w:val="24"/>
                <w:lang w:val="en-GB"/>
              </w:rPr>
              <w:t xml:space="preserve">year, </w:t>
            </w:r>
            <w:r>
              <w:rPr>
                <w:rFonts w:ascii="Arial" w:hAnsi="Arial" w:cs="Arial"/>
                <w:b/>
                <w:sz w:val="24"/>
                <w:szCs w:val="24"/>
                <w:lang w:val="en-GB"/>
              </w:rPr>
              <w:t xml:space="preserve">we will have a greater awareness of </w:t>
            </w:r>
            <w:r w:rsidRPr="00187048">
              <w:rPr>
                <w:rFonts w:ascii="Arial" w:hAnsi="Arial" w:cs="Arial"/>
                <w:b/>
                <w:sz w:val="24"/>
                <w:szCs w:val="24"/>
                <w:lang w:val="en-GB"/>
              </w:rPr>
              <w:t xml:space="preserve">the </w:t>
            </w:r>
            <w:r>
              <w:rPr>
                <w:rFonts w:ascii="Arial" w:hAnsi="Arial" w:cs="Arial"/>
                <w:b/>
                <w:sz w:val="24"/>
                <w:szCs w:val="24"/>
                <w:lang w:val="en-GB"/>
              </w:rPr>
              <w:t xml:space="preserve">areas of equality that we have strong practice in and those areas that require further development.  </w:t>
            </w:r>
          </w:p>
        </w:tc>
      </w:tr>
      <w:tr w:rsidR="00FD44F4" w:rsidTr="00E152A4">
        <w:trPr>
          <w:trHeight w:val="1849"/>
        </w:trPr>
        <w:tc>
          <w:tcPr>
            <w:tcW w:w="10459" w:type="dxa"/>
          </w:tcPr>
          <w:p w:rsidR="00FD44F4" w:rsidRPr="00CE76AE" w:rsidRDefault="00FD44F4" w:rsidP="00FD44F4">
            <w:pPr>
              <w:pStyle w:val="ListParagraph"/>
              <w:numPr>
                <w:ilvl w:val="0"/>
                <w:numId w:val="3"/>
              </w:numPr>
              <w:rPr>
                <w:rFonts w:ascii="Arial" w:hAnsi="Arial" w:cs="Arial"/>
                <w:sz w:val="20"/>
                <w:szCs w:val="20"/>
                <w:lang w:val="en-GB"/>
              </w:rPr>
            </w:pPr>
            <w:r w:rsidRPr="00CE76AE">
              <w:rPr>
                <w:rFonts w:ascii="Arial" w:hAnsi="Arial" w:cs="Arial"/>
                <w:sz w:val="20"/>
                <w:szCs w:val="20"/>
                <w:lang w:val="en-GB"/>
              </w:rPr>
              <w:t xml:space="preserve">Since school re-started in March 2021 after the coronavirus lockdowns, 2021-22 academic year was our first full academic year.  Although there were disruptions due to cases of coronavirus amongst staff, pupils and families, we did remain open for the vast majority of time.  This highlighted how the world has changed in relation to less travel, hardship, impact on health and other world events and made us consider at a Governor Away Day event in June 2022, how diverse our school is and if not, what do we need to do encourage more diversity, inclusion and awareness.  </w:t>
            </w:r>
          </w:p>
          <w:p w:rsidR="00FD44F4" w:rsidRDefault="00FD44F4" w:rsidP="00E152A4">
            <w:pPr>
              <w:pStyle w:val="ListParagraph"/>
              <w:ind w:left="720" w:firstLine="0"/>
              <w:rPr>
                <w:i/>
                <w:sz w:val="24"/>
              </w:rPr>
            </w:pPr>
            <w:r>
              <w:rPr>
                <w:rFonts w:ascii="Arial" w:hAnsi="Arial" w:cs="Arial"/>
                <w:sz w:val="20"/>
                <w:szCs w:val="20"/>
                <w:lang w:val="en-GB"/>
              </w:rPr>
              <w:t xml:space="preserve"> </w:t>
            </w:r>
          </w:p>
        </w:tc>
      </w:tr>
      <w:tr w:rsidR="00FD44F4" w:rsidTr="00E152A4">
        <w:trPr>
          <w:trHeight w:val="827"/>
        </w:trPr>
        <w:tc>
          <w:tcPr>
            <w:tcW w:w="10459" w:type="dxa"/>
            <w:shd w:val="clear" w:color="auto" w:fill="DBE4F0"/>
          </w:tcPr>
          <w:p w:rsidR="00FD44F4" w:rsidRDefault="00FD44F4" w:rsidP="00E152A4">
            <w:pPr>
              <w:pStyle w:val="TableParagraph"/>
              <w:rPr>
                <w:b/>
                <w:sz w:val="24"/>
              </w:rPr>
            </w:pPr>
          </w:p>
          <w:p w:rsidR="00FD44F4" w:rsidRDefault="00FD44F4" w:rsidP="00E152A4">
            <w:pPr>
              <w:pStyle w:val="TableParagraph"/>
              <w:ind w:left="107"/>
              <w:rPr>
                <w:b/>
                <w:sz w:val="24"/>
              </w:rPr>
            </w:pPr>
            <w:r>
              <w:rPr>
                <w:b/>
                <w:sz w:val="24"/>
              </w:rPr>
              <w:t>2.</w:t>
            </w:r>
            <w:r>
              <w:rPr>
                <w:b/>
                <w:spacing w:val="-1"/>
                <w:sz w:val="24"/>
              </w:rPr>
              <w:t xml:space="preserve"> </w:t>
            </w:r>
            <w:r>
              <w:rPr>
                <w:b/>
                <w:sz w:val="24"/>
              </w:rPr>
              <w:t>OBJECTIVE:</w:t>
            </w:r>
            <w:r>
              <w:rPr>
                <w:b/>
                <w:spacing w:val="-2"/>
                <w:sz w:val="24"/>
              </w:rPr>
              <w:t xml:space="preserve">  To further develop pupil’s understanding of different faiths</w:t>
            </w:r>
          </w:p>
        </w:tc>
      </w:tr>
      <w:tr w:rsidR="00FD44F4" w:rsidTr="00E152A4">
        <w:trPr>
          <w:trHeight w:val="1292"/>
        </w:trPr>
        <w:tc>
          <w:tcPr>
            <w:tcW w:w="10459" w:type="dxa"/>
          </w:tcPr>
          <w:p w:rsidR="00FD44F4" w:rsidRPr="00C36DAC" w:rsidRDefault="00FD44F4" w:rsidP="00FD44F4">
            <w:pPr>
              <w:pStyle w:val="TableParagraph"/>
              <w:numPr>
                <w:ilvl w:val="0"/>
                <w:numId w:val="2"/>
              </w:numPr>
              <w:rPr>
                <w:sz w:val="20"/>
                <w:szCs w:val="20"/>
              </w:rPr>
            </w:pPr>
            <w:r>
              <w:rPr>
                <w:sz w:val="20"/>
                <w:szCs w:val="20"/>
              </w:rPr>
              <w:t xml:space="preserve">Although we teach about different faiths as part of our RE syllabus, staff report that pupil’s learning would be improved if they visited the places of worship of different faiths and participated in educational workshops if available.  It is hoped that through knowledge and understanding gained through the visit, tolerance will also grow to prevent any discrimination.  </w:t>
            </w:r>
          </w:p>
        </w:tc>
      </w:tr>
      <w:tr w:rsidR="00FD44F4" w:rsidTr="00E152A4">
        <w:trPr>
          <w:trHeight w:val="827"/>
        </w:trPr>
        <w:tc>
          <w:tcPr>
            <w:tcW w:w="10459" w:type="dxa"/>
            <w:shd w:val="clear" w:color="auto" w:fill="DBE4F0"/>
          </w:tcPr>
          <w:p w:rsidR="00FD44F4" w:rsidRDefault="00FD44F4" w:rsidP="00E152A4">
            <w:pPr>
              <w:pStyle w:val="TableParagraph"/>
              <w:rPr>
                <w:b/>
                <w:sz w:val="24"/>
              </w:rPr>
            </w:pPr>
          </w:p>
          <w:p w:rsidR="00FD44F4" w:rsidRPr="00187048" w:rsidRDefault="00FD44F4" w:rsidP="00E152A4">
            <w:pPr>
              <w:pStyle w:val="NoSpacing"/>
              <w:rPr>
                <w:rFonts w:ascii="Arial" w:hAnsi="Arial" w:cs="Arial"/>
                <w:b/>
                <w:sz w:val="24"/>
                <w:szCs w:val="24"/>
              </w:rPr>
            </w:pPr>
            <w:r w:rsidRPr="00187048">
              <w:rPr>
                <w:rFonts w:ascii="Arial" w:hAnsi="Arial" w:cs="Arial"/>
                <w:b/>
                <w:sz w:val="24"/>
                <w:szCs w:val="24"/>
              </w:rPr>
              <w:t>3.</w:t>
            </w:r>
            <w:r w:rsidRPr="00187048">
              <w:rPr>
                <w:rFonts w:ascii="Arial" w:hAnsi="Arial" w:cs="Arial"/>
                <w:b/>
                <w:spacing w:val="-1"/>
                <w:sz w:val="24"/>
                <w:szCs w:val="24"/>
              </w:rPr>
              <w:t xml:space="preserve"> </w:t>
            </w:r>
            <w:r w:rsidRPr="00187048">
              <w:rPr>
                <w:rFonts w:ascii="Arial" w:hAnsi="Arial" w:cs="Arial"/>
                <w:b/>
                <w:sz w:val="24"/>
                <w:szCs w:val="24"/>
              </w:rPr>
              <w:t>OBJECTIVE:</w:t>
            </w:r>
            <w:r w:rsidRPr="00187048">
              <w:rPr>
                <w:rFonts w:ascii="Arial" w:hAnsi="Arial" w:cs="Arial"/>
                <w:b/>
                <w:spacing w:val="-2"/>
                <w:sz w:val="24"/>
                <w:szCs w:val="24"/>
              </w:rPr>
              <w:t xml:space="preserve">  </w:t>
            </w:r>
            <w:r w:rsidRPr="00187048">
              <w:rPr>
                <w:rFonts w:ascii="Arial" w:hAnsi="Arial" w:cs="Arial"/>
                <w:b/>
                <w:sz w:val="24"/>
                <w:szCs w:val="24"/>
              </w:rPr>
              <w:t>To improve the participation and engagem</w:t>
            </w:r>
            <w:r>
              <w:rPr>
                <w:rFonts w:ascii="Arial" w:hAnsi="Arial" w:cs="Arial"/>
                <w:b/>
                <w:sz w:val="24"/>
                <w:szCs w:val="24"/>
              </w:rPr>
              <w:t>ent of diverse</w:t>
            </w:r>
            <w:r w:rsidRPr="00187048">
              <w:rPr>
                <w:rFonts w:ascii="Arial" w:hAnsi="Arial" w:cs="Arial"/>
                <w:b/>
                <w:sz w:val="24"/>
                <w:szCs w:val="24"/>
              </w:rPr>
              <w:t xml:space="preserve"> groups of parent/care</w:t>
            </w:r>
            <w:r>
              <w:rPr>
                <w:rFonts w:ascii="Arial" w:hAnsi="Arial" w:cs="Arial"/>
                <w:b/>
                <w:sz w:val="24"/>
                <w:szCs w:val="24"/>
              </w:rPr>
              <w:t>rs in school activities by the end of the 2022-23</w:t>
            </w:r>
            <w:r w:rsidRPr="00187048">
              <w:rPr>
                <w:rFonts w:ascii="Arial" w:hAnsi="Arial" w:cs="Arial"/>
                <w:b/>
                <w:sz w:val="24"/>
                <w:szCs w:val="24"/>
              </w:rPr>
              <w:t xml:space="preserve"> school year</w:t>
            </w:r>
          </w:p>
          <w:p w:rsidR="00FD44F4" w:rsidRDefault="00FD44F4" w:rsidP="00E152A4">
            <w:pPr>
              <w:pStyle w:val="TableParagraph"/>
              <w:ind w:left="107"/>
              <w:rPr>
                <w:b/>
                <w:sz w:val="24"/>
              </w:rPr>
            </w:pPr>
          </w:p>
        </w:tc>
      </w:tr>
      <w:tr w:rsidR="00FD44F4" w:rsidTr="00E152A4">
        <w:trPr>
          <w:trHeight w:val="1859"/>
        </w:trPr>
        <w:tc>
          <w:tcPr>
            <w:tcW w:w="10459" w:type="dxa"/>
          </w:tcPr>
          <w:p w:rsidR="00FD44F4" w:rsidRDefault="00FD44F4" w:rsidP="00FD44F4">
            <w:pPr>
              <w:pStyle w:val="NoSpacing"/>
              <w:numPr>
                <w:ilvl w:val="0"/>
                <w:numId w:val="1"/>
              </w:numPr>
              <w:rPr>
                <w:rFonts w:ascii="Arial" w:hAnsi="Arial" w:cs="Arial"/>
                <w:sz w:val="20"/>
                <w:szCs w:val="20"/>
              </w:rPr>
            </w:pPr>
            <w:r>
              <w:rPr>
                <w:rFonts w:ascii="Arial" w:hAnsi="Arial" w:cs="Arial"/>
                <w:sz w:val="20"/>
                <w:szCs w:val="20"/>
              </w:rPr>
              <w:t>W</w:t>
            </w:r>
            <w:r w:rsidRPr="0079387F">
              <w:rPr>
                <w:rFonts w:ascii="Arial" w:hAnsi="Arial" w:cs="Arial"/>
                <w:sz w:val="20"/>
                <w:szCs w:val="20"/>
              </w:rPr>
              <w:t>e</w:t>
            </w:r>
            <w:r>
              <w:rPr>
                <w:rFonts w:ascii="Arial" w:hAnsi="Arial" w:cs="Arial"/>
                <w:sz w:val="20"/>
                <w:szCs w:val="20"/>
              </w:rPr>
              <w:t xml:space="preserve"> continue to identify that Black Minority E</w:t>
            </w:r>
            <w:r w:rsidRPr="0079387F">
              <w:rPr>
                <w:rFonts w:ascii="Arial" w:hAnsi="Arial" w:cs="Arial"/>
                <w:sz w:val="20"/>
                <w:szCs w:val="20"/>
              </w:rPr>
              <w:t>th</w:t>
            </w:r>
            <w:r>
              <w:rPr>
                <w:rFonts w:ascii="Arial" w:hAnsi="Arial" w:cs="Arial"/>
                <w:sz w:val="20"/>
                <w:szCs w:val="20"/>
              </w:rPr>
              <w:t>nic and White European groups of parent/carers are</w:t>
            </w:r>
            <w:r w:rsidRPr="0079387F">
              <w:rPr>
                <w:rFonts w:ascii="Arial" w:hAnsi="Arial" w:cs="Arial"/>
                <w:sz w:val="20"/>
                <w:szCs w:val="20"/>
              </w:rPr>
              <w:t xml:space="preserve"> under-represented in groups such as our governing body and the Friends of St Clements.</w:t>
            </w:r>
            <w:r w:rsidRPr="00A216B5">
              <w:rPr>
                <w:rFonts w:ascii="Arial" w:hAnsi="Arial" w:cs="Arial"/>
                <w:sz w:val="20"/>
                <w:szCs w:val="20"/>
              </w:rPr>
              <w:t xml:space="preserve">  </w:t>
            </w:r>
          </w:p>
          <w:p w:rsidR="00FD44F4" w:rsidRDefault="00FD44F4" w:rsidP="00FD44F4">
            <w:pPr>
              <w:pStyle w:val="NoSpacing"/>
              <w:numPr>
                <w:ilvl w:val="0"/>
                <w:numId w:val="1"/>
              </w:numPr>
              <w:rPr>
                <w:rFonts w:ascii="Arial" w:hAnsi="Arial" w:cs="Arial"/>
                <w:sz w:val="20"/>
                <w:szCs w:val="20"/>
              </w:rPr>
            </w:pPr>
            <w:r>
              <w:rPr>
                <w:rFonts w:ascii="Arial" w:hAnsi="Arial" w:cs="Arial"/>
                <w:sz w:val="20"/>
                <w:szCs w:val="20"/>
              </w:rPr>
              <w:t xml:space="preserve">If participation is increased, we hope this will have a positive impact in terms of these diverse groups feeling more included, represented and heard as well as this having a positive impact on pupil’s progress.  </w:t>
            </w:r>
          </w:p>
          <w:p w:rsidR="00FD44F4" w:rsidRDefault="00FD44F4" w:rsidP="00E152A4">
            <w:pPr>
              <w:pStyle w:val="TableParagraph"/>
              <w:ind w:left="107"/>
              <w:rPr>
                <w:i/>
                <w:sz w:val="24"/>
              </w:rPr>
            </w:pPr>
          </w:p>
        </w:tc>
      </w:tr>
    </w:tbl>
    <w:p w:rsidR="00FD44F4" w:rsidRDefault="00FD44F4" w:rsidP="00FD44F4">
      <w:pPr>
        <w:rPr>
          <w:sz w:val="24"/>
        </w:rPr>
        <w:sectPr w:rsidR="00FD44F4">
          <w:pgSz w:w="11910" w:h="16840"/>
          <w:pgMar w:top="900" w:right="80" w:bottom="1100" w:left="100" w:header="0" w:footer="876" w:gutter="0"/>
          <w:cols w:space="720"/>
        </w:sectPr>
      </w:pPr>
    </w:p>
    <w:tbl>
      <w:tblPr>
        <w:tblpPr w:leftFromText="180" w:rightFromText="180" w:vertAnchor="text" w:horzAnchor="margin" w:tblpXSpec="center" w:tblpY="-23"/>
        <w:tblW w:w="1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2811"/>
        <w:gridCol w:w="1812"/>
        <w:gridCol w:w="1779"/>
        <w:gridCol w:w="2158"/>
      </w:tblGrid>
      <w:tr w:rsidR="00FD44F4" w:rsidTr="00FD44F4">
        <w:trPr>
          <w:trHeight w:val="2260"/>
        </w:trPr>
        <w:tc>
          <w:tcPr>
            <w:tcW w:w="2837" w:type="dxa"/>
            <w:shd w:val="clear" w:color="auto" w:fill="DBE4F0"/>
          </w:tcPr>
          <w:p w:rsidR="00FD44F4" w:rsidRDefault="00FD44F4" w:rsidP="00FD44F4">
            <w:pPr>
              <w:pStyle w:val="TableParagraph"/>
              <w:spacing w:before="2"/>
              <w:ind w:left="107"/>
              <w:rPr>
                <w:b/>
                <w:sz w:val="24"/>
              </w:rPr>
            </w:pPr>
            <w:r>
              <w:rPr>
                <w:b/>
                <w:sz w:val="24"/>
              </w:rPr>
              <w:lastRenderedPageBreak/>
              <w:t>Equality</w:t>
            </w:r>
            <w:r>
              <w:rPr>
                <w:b/>
                <w:spacing w:val="-3"/>
                <w:sz w:val="24"/>
              </w:rPr>
              <w:t xml:space="preserve"> </w:t>
            </w:r>
            <w:r>
              <w:rPr>
                <w:b/>
                <w:sz w:val="24"/>
              </w:rPr>
              <w:t>Objective</w:t>
            </w:r>
          </w:p>
          <w:p w:rsidR="00FD44F4" w:rsidRDefault="00FD44F4" w:rsidP="00FD44F4">
            <w:pPr>
              <w:pStyle w:val="TableParagraph"/>
              <w:spacing w:before="9"/>
              <w:rPr>
                <w:b/>
                <w:sz w:val="23"/>
              </w:rPr>
            </w:pPr>
          </w:p>
          <w:p w:rsidR="00FD44F4" w:rsidRDefault="00FD44F4" w:rsidP="00FD44F4">
            <w:pPr>
              <w:pStyle w:val="TableParagraph"/>
              <w:spacing w:before="1"/>
              <w:ind w:left="107"/>
              <w:rPr>
                <w:b/>
                <w:i/>
                <w:sz w:val="24"/>
              </w:rPr>
            </w:pPr>
            <w:r>
              <w:rPr>
                <w:b/>
                <w:i/>
                <w:sz w:val="24"/>
              </w:rPr>
              <w:t>And…</w:t>
            </w:r>
          </w:p>
          <w:p w:rsidR="00FD44F4" w:rsidRDefault="00FD44F4" w:rsidP="00FD44F4">
            <w:pPr>
              <w:pStyle w:val="TableParagraph"/>
              <w:spacing w:before="11"/>
              <w:rPr>
                <w:b/>
                <w:sz w:val="23"/>
              </w:rPr>
            </w:pPr>
          </w:p>
          <w:p w:rsidR="00FD44F4" w:rsidRDefault="00FD44F4" w:rsidP="00FD44F4">
            <w:pPr>
              <w:pStyle w:val="TableParagraph"/>
              <w:ind w:left="107" w:right="195"/>
              <w:rPr>
                <w:b/>
                <w:sz w:val="24"/>
              </w:rPr>
            </w:pPr>
            <w:r w:rsidRPr="0085017D">
              <w:rPr>
                <w:b/>
                <w:sz w:val="24"/>
                <w:highlight w:val="yellow"/>
              </w:rPr>
              <w:t>Protected group</w:t>
            </w:r>
            <w:r>
              <w:rPr>
                <w:b/>
                <w:sz w:val="24"/>
              </w:rPr>
              <w:t xml:space="preserve"> this</w:t>
            </w:r>
            <w:r>
              <w:rPr>
                <w:b/>
                <w:spacing w:val="1"/>
                <w:sz w:val="24"/>
              </w:rPr>
              <w:t xml:space="preserve"> </w:t>
            </w:r>
            <w:r>
              <w:rPr>
                <w:b/>
                <w:sz w:val="24"/>
              </w:rPr>
              <w:t>will</w:t>
            </w:r>
            <w:r>
              <w:rPr>
                <w:b/>
                <w:spacing w:val="-6"/>
                <w:sz w:val="24"/>
              </w:rPr>
              <w:t xml:space="preserve"> </w:t>
            </w:r>
            <w:r>
              <w:rPr>
                <w:b/>
                <w:sz w:val="24"/>
              </w:rPr>
              <w:t>affect</w:t>
            </w:r>
            <w:r>
              <w:rPr>
                <w:b/>
                <w:spacing w:val="-5"/>
                <w:sz w:val="24"/>
              </w:rPr>
              <w:t xml:space="preserve"> </w:t>
            </w:r>
            <w:r>
              <w:rPr>
                <w:b/>
                <w:sz w:val="24"/>
              </w:rPr>
              <w:t>or</w:t>
            </w:r>
            <w:r>
              <w:rPr>
                <w:b/>
                <w:spacing w:val="-5"/>
                <w:sz w:val="24"/>
              </w:rPr>
              <w:t xml:space="preserve"> </w:t>
            </w:r>
            <w:r>
              <w:rPr>
                <w:b/>
                <w:sz w:val="24"/>
              </w:rPr>
              <w:t>influence</w:t>
            </w:r>
          </w:p>
        </w:tc>
        <w:tc>
          <w:tcPr>
            <w:tcW w:w="2811" w:type="dxa"/>
            <w:shd w:val="clear" w:color="auto" w:fill="DBE4F0"/>
          </w:tcPr>
          <w:p w:rsidR="00FD44F4" w:rsidRDefault="00FD44F4" w:rsidP="00FD44F4">
            <w:pPr>
              <w:pStyle w:val="TableParagraph"/>
              <w:spacing w:before="2"/>
              <w:ind w:left="108" w:right="130"/>
              <w:rPr>
                <w:b/>
                <w:sz w:val="24"/>
              </w:rPr>
            </w:pPr>
            <w:r>
              <w:rPr>
                <w:b/>
                <w:sz w:val="24"/>
              </w:rPr>
              <w:t>How</w:t>
            </w:r>
            <w:r>
              <w:rPr>
                <w:b/>
                <w:spacing w:val="-7"/>
                <w:sz w:val="24"/>
              </w:rPr>
              <w:t xml:space="preserve"> </w:t>
            </w:r>
            <w:r>
              <w:rPr>
                <w:b/>
                <w:sz w:val="24"/>
              </w:rPr>
              <w:t>this</w:t>
            </w:r>
            <w:r>
              <w:rPr>
                <w:b/>
                <w:spacing w:val="-5"/>
                <w:sz w:val="24"/>
              </w:rPr>
              <w:t xml:space="preserve"> </w:t>
            </w:r>
            <w:r>
              <w:rPr>
                <w:b/>
                <w:sz w:val="24"/>
              </w:rPr>
              <w:t>objective</w:t>
            </w:r>
            <w:r>
              <w:rPr>
                <w:b/>
                <w:spacing w:val="-6"/>
                <w:sz w:val="24"/>
              </w:rPr>
              <w:t xml:space="preserve"> </w:t>
            </w:r>
            <w:r>
              <w:rPr>
                <w:b/>
                <w:sz w:val="24"/>
              </w:rPr>
              <w:t>will</w:t>
            </w:r>
            <w:r>
              <w:rPr>
                <w:b/>
                <w:spacing w:val="-64"/>
                <w:sz w:val="24"/>
              </w:rPr>
              <w:t xml:space="preserve"> </w:t>
            </w:r>
            <w:r>
              <w:rPr>
                <w:b/>
                <w:sz w:val="24"/>
              </w:rPr>
              <w:t>be met</w:t>
            </w:r>
          </w:p>
        </w:tc>
        <w:tc>
          <w:tcPr>
            <w:tcW w:w="1812" w:type="dxa"/>
            <w:shd w:val="clear" w:color="auto" w:fill="DBE4F0"/>
          </w:tcPr>
          <w:p w:rsidR="00FD44F4" w:rsidRDefault="00FD44F4" w:rsidP="00FD44F4">
            <w:pPr>
              <w:pStyle w:val="TableParagraph"/>
              <w:spacing w:before="2"/>
              <w:ind w:left="110"/>
              <w:rPr>
                <w:b/>
                <w:sz w:val="24"/>
              </w:rPr>
            </w:pPr>
            <w:r>
              <w:rPr>
                <w:b/>
                <w:sz w:val="24"/>
              </w:rPr>
              <w:t>Timeframe</w:t>
            </w:r>
          </w:p>
        </w:tc>
        <w:tc>
          <w:tcPr>
            <w:tcW w:w="1779" w:type="dxa"/>
            <w:shd w:val="clear" w:color="auto" w:fill="DBE4F0"/>
          </w:tcPr>
          <w:p w:rsidR="00FD44F4" w:rsidRDefault="00FD44F4" w:rsidP="00FD44F4">
            <w:pPr>
              <w:pStyle w:val="TableParagraph"/>
              <w:spacing w:before="2"/>
              <w:ind w:left="110" w:right="78"/>
              <w:rPr>
                <w:b/>
                <w:sz w:val="24"/>
              </w:rPr>
            </w:pPr>
            <w:r>
              <w:rPr>
                <w:b/>
                <w:sz w:val="24"/>
              </w:rPr>
              <w:t>Who has</w:t>
            </w:r>
            <w:r>
              <w:rPr>
                <w:b/>
                <w:spacing w:val="1"/>
                <w:sz w:val="24"/>
              </w:rPr>
              <w:t xml:space="preserve"> </w:t>
            </w:r>
            <w:r>
              <w:rPr>
                <w:b/>
                <w:sz w:val="24"/>
              </w:rPr>
              <w:t>responsibility</w:t>
            </w:r>
          </w:p>
        </w:tc>
        <w:tc>
          <w:tcPr>
            <w:tcW w:w="2158" w:type="dxa"/>
            <w:shd w:val="clear" w:color="auto" w:fill="DBE4F0"/>
          </w:tcPr>
          <w:p w:rsidR="00FD44F4" w:rsidRDefault="00FD44F4" w:rsidP="00FD44F4">
            <w:pPr>
              <w:pStyle w:val="TableParagraph"/>
              <w:spacing w:before="2"/>
              <w:ind w:left="108"/>
              <w:rPr>
                <w:b/>
                <w:sz w:val="24"/>
              </w:rPr>
            </w:pPr>
            <w:r>
              <w:rPr>
                <w:b/>
                <w:sz w:val="24"/>
              </w:rPr>
              <w:t>Progress</w:t>
            </w:r>
            <w:r>
              <w:rPr>
                <w:b/>
                <w:spacing w:val="-3"/>
                <w:sz w:val="24"/>
              </w:rPr>
              <w:t xml:space="preserve"> </w:t>
            </w:r>
            <w:r>
              <w:rPr>
                <w:b/>
                <w:sz w:val="24"/>
              </w:rPr>
              <w:t>to date</w:t>
            </w:r>
          </w:p>
        </w:tc>
      </w:tr>
      <w:tr w:rsidR="00FD44F4" w:rsidTr="00FD44F4">
        <w:trPr>
          <w:trHeight w:val="1656"/>
        </w:trPr>
        <w:tc>
          <w:tcPr>
            <w:tcW w:w="2837" w:type="dxa"/>
          </w:tcPr>
          <w:p w:rsidR="00FD44F4" w:rsidRDefault="00FD44F4" w:rsidP="00FD44F4">
            <w:pPr>
              <w:pStyle w:val="TableParagraph"/>
              <w:ind w:left="107"/>
              <w:rPr>
                <w:b/>
                <w:sz w:val="24"/>
              </w:rPr>
            </w:pPr>
            <w:r>
              <w:rPr>
                <w:b/>
                <w:sz w:val="24"/>
              </w:rPr>
              <w:t>1.</w:t>
            </w:r>
            <w:r w:rsidRPr="00187048">
              <w:rPr>
                <w:b/>
                <w:sz w:val="24"/>
                <w:szCs w:val="24"/>
                <w:lang w:val="en-GB"/>
              </w:rPr>
              <w:t xml:space="preserve"> </w:t>
            </w:r>
            <w:r>
              <w:rPr>
                <w:b/>
                <w:sz w:val="24"/>
                <w:szCs w:val="24"/>
                <w:lang w:val="en-GB"/>
              </w:rPr>
              <w:t>By the end of the 20</w:t>
            </w:r>
            <w:r w:rsidRPr="00187048">
              <w:rPr>
                <w:b/>
                <w:sz w:val="24"/>
                <w:szCs w:val="24"/>
                <w:lang w:val="en-GB"/>
              </w:rPr>
              <w:t>22</w:t>
            </w:r>
            <w:r>
              <w:rPr>
                <w:b/>
                <w:sz w:val="24"/>
                <w:szCs w:val="24"/>
                <w:lang w:val="en-GB"/>
              </w:rPr>
              <w:t xml:space="preserve">-23 academic </w:t>
            </w:r>
            <w:r w:rsidRPr="00187048">
              <w:rPr>
                <w:b/>
                <w:sz w:val="24"/>
                <w:szCs w:val="24"/>
                <w:lang w:val="en-GB"/>
              </w:rPr>
              <w:t xml:space="preserve">year, </w:t>
            </w:r>
            <w:r>
              <w:rPr>
                <w:b/>
                <w:sz w:val="24"/>
                <w:szCs w:val="24"/>
                <w:lang w:val="en-GB"/>
              </w:rPr>
              <w:t xml:space="preserve">we will have a greater awareness of </w:t>
            </w:r>
            <w:r w:rsidRPr="00187048">
              <w:rPr>
                <w:b/>
                <w:sz w:val="24"/>
                <w:szCs w:val="24"/>
                <w:lang w:val="en-GB"/>
              </w:rPr>
              <w:t xml:space="preserve">the </w:t>
            </w:r>
            <w:r>
              <w:rPr>
                <w:b/>
                <w:sz w:val="24"/>
                <w:szCs w:val="24"/>
                <w:lang w:val="en-GB"/>
              </w:rPr>
              <w:t xml:space="preserve">areas of equality that we have strong practice in and those areas that require further development.  </w:t>
            </w:r>
            <w:r w:rsidRPr="00976A58">
              <w:rPr>
                <w:b/>
                <w:sz w:val="24"/>
                <w:szCs w:val="24"/>
                <w:highlight w:val="yellow"/>
                <w:lang w:val="en-GB"/>
              </w:rPr>
              <w:t>(all groups)</w:t>
            </w:r>
          </w:p>
        </w:tc>
        <w:tc>
          <w:tcPr>
            <w:tcW w:w="2811" w:type="dxa"/>
          </w:tcPr>
          <w:p w:rsidR="00FD44F4" w:rsidRPr="00976A58" w:rsidRDefault="00FD44F4" w:rsidP="00FD44F4">
            <w:pPr>
              <w:rPr>
                <w:rFonts w:ascii="Arial" w:hAnsi="Arial" w:cs="Arial"/>
                <w:b/>
                <w:sz w:val="20"/>
                <w:szCs w:val="20"/>
              </w:rPr>
            </w:pPr>
            <w:r w:rsidRPr="00976A58">
              <w:rPr>
                <w:rFonts w:ascii="Arial" w:hAnsi="Arial" w:cs="Arial"/>
                <w:sz w:val="18"/>
                <w:szCs w:val="18"/>
              </w:rPr>
              <w:t>-</w:t>
            </w:r>
            <w:r w:rsidRPr="00976A58">
              <w:rPr>
                <w:rFonts w:ascii="Arial" w:hAnsi="Arial" w:cs="Arial"/>
                <w:sz w:val="20"/>
                <w:szCs w:val="20"/>
              </w:rPr>
              <w:t xml:space="preserve">Carry out an audit to ascertain current stage of development that we are at in promoting equality and diversity. </w:t>
            </w:r>
            <w:r w:rsidRPr="00976A58">
              <w:rPr>
                <w:rFonts w:ascii="Arial" w:hAnsi="Arial" w:cs="Arial"/>
                <w:b/>
                <w:sz w:val="20"/>
                <w:szCs w:val="20"/>
              </w:rPr>
              <w:t xml:space="preserve">SLT by end of </w:t>
            </w:r>
            <w:proofErr w:type="spellStart"/>
            <w:r w:rsidRPr="00976A58">
              <w:rPr>
                <w:rFonts w:ascii="Arial" w:hAnsi="Arial" w:cs="Arial"/>
                <w:b/>
                <w:sz w:val="20"/>
                <w:szCs w:val="20"/>
              </w:rPr>
              <w:t>Aut</w:t>
            </w:r>
            <w:proofErr w:type="spellEnd"/>
            <w:r w:rsidRPr="00976A58">
              <w:rPr>
                <w:rFonts w:ascii="Arial" w:hAnsi="Arial" w:cs="Arial"/>
                <w:b/>
                <w:sz w:val="20"/>
                <w:szCs w:val="20"/>
              </w:rPr>
              <w:t xml:space="preserve"> 1 22</w:t>
            </w:r>
          </w:p>
          <w:p w:rsidR="00FD44F4" w:rsidRPr="00976A58" w:rsidRDefault="00FD44F4" w:rsidP="00FD44F4">
            <w:pPr>
              <w:rPr>
                <w:rFonts w:ascii="Arial" w:hAnsi="Arial" w:cs="Arial"/>
                <w:sz w:val="20"/>
                <w:szCs w:val="20"/>
              </w:rPr>
            </w:pPr>
            <w:r w:rsidRPr="00976A58">
              <w:rPr>
                <w:rFonts w:ascii="Arial" w:hAnsi="Arial" w:cs="Arial"/>
                <w:sz w:val="20"/>
                <w:szCs w:val="20"/>
              </w:rPr>
              <w:t>(This might include a pupil questionnaire).</w:t>
            </w:r>
          </w:p>
          <w:p w:rsidR="00FD44F4" w:rsidRPr="00976A58" w:rsidRDefault="00FD44F4" w:rsidP="00FD44F4">
            <w:pPr>
              <w:rPr>
                <w:rFonts w:ascii="Arial" w:hAnsi="Arial" w:cs="Arial"/>
                <w:sz w:val="20"/>
                <w:szCs w:val="20"/>
              </w:rPr>
            </w:pPr>
          </w:p>
          <w:p w:rsidR="00FD44F4" w:rsidRPr="00976A58" w:rsidRDefault="00FD44F4" w:rsidP="00FD44F4">
            <w:pPr>
              <w:rPr>
                <w:rFonts w:ascii="Arial" w:hAnsi="Arial" w:cs="Arial"/>
                <w:b/>
                <w:sz w:val="20"/>
                <w:szCs w:val="20"/>
              </w:rPr>
            </w:pPr>
            <w:r w:rsidRPr="00976A58">
              <w:rPr>
                <w:rFonts w:ascii="Arial" w:hAnsi="Arial" w:cs="Arial"/>
                <w:sz w:val="20"/>
                <w:szCs w:val="20"/>
              </w:rPr>
              <w:t>-Discuss key learning from Diverse Governing Bodies training (June 22</w:t>
            </w:r>
            <w:proofErr w:type="gramStart"/>
            <w:r w:rsidRPr="00976A58">
              <w:rPr>
                <w:rFonts w:ascii="Arial" w:hAnsi="Arial" w:cs="Arial"/>
                <w:sz w:val="20"/>
                <w:szCs w:val="20"/>
              </w:rPr>
              <w:t>)  and</w:t>
            </w:r>
            <w:proofErr w:type="gramEnd"/>
            <w:r w:rsidRPr="00976A58">
              <w:rPr>
                <w:rFonts w:ascii="Arial" w:hAnsi="Arial" w:cs="Arial"/>
                <w:sz w:val="20"/>
                <w:szCs w:val="20"/>
              </w:rPr>
              <w:t xml:space="preserve"> action plan areas that the FGB want to develop further. </w:t>
            </w:r>
            <w:r w:rsidRPr="00976A58">
              <w:rPr>
                <w:rFonts w:ascii="Arial" w:hAnsi="Arial" w:cs="Arial"/>
                <w:b/>
                <w:sz w:val="20"/>
                <w:szCs w:val="20"/>
              </w:rPr>
              <w:t xml:space="preserve">FGB </w:t>
            </w:r>
            <w:proofErr w:type="spellStart"/>
            <w:r w:rsidRPr="00976A58">
              <w:rPr>
                <w:rFonts w:ascii="Arial" w:hAnsi="Arial" w:cs="Arial"/>
                <w:b/>
                <w:sz w:val="20"/>
                <w:szCs w:val="20"/>
              </w:rPr>
              <w:t>mtg</w:t>
            </w:r>
            <w:proofErr w:type="spellEnd"/>
            <w:r w:rsidRPr="00976A58">
              <w:rPr>
                <w:rFonts w:ascii="Arial" w:hAnsi="Arial" w:cs="Arial"/>
                <w:b/>
                <w:sz w:val="20"/>
                <w:szCs w:val="20"/>
              </w:rPr>
              <w:t xml:space="preserve"> 19.9.22</w:t>
            </w:r>
          </w:p>
          <w:p w:rsidR="00FD44F4" w:rsidRPr="00976A58" w:rsidRDefault="00FD44F4" w:rsidP="00FD44F4">
            <w:pPr>
              <w:rPr>
                <w:rFonts w:ascii="Arial" w:hAnsi="Arial" w:cs="Arial"/>
                <w:b/>
                <w:sz w:val="20"/>
                <w:szCs w:val="20"/>
              </w:rPr>
            </w:pPr>
          </w:p>
          <w:p w:rsidR="00FD44F4" w:rsidRPr="00976A58" w:rsidRDefault="00FD44F4" w:rsidP="00FD44F4">
            <w:pPr>
              <w:rPr>
                <w:rFonts w:ascii="Arial" w:hAnsi="Arial" w:cs="Arial"/>
                <w:b/>
                <w:sz w:val="20"/>
                <w:szCs w:val="20"/>
              </w:rPr>
            </w:pPr>
            <w:r w:rsidRPr="00976A58">
              <w:rPr>
                <w:rFonts w:ascii="Arial" w:hAnsi="Arial" w:cs="Arial"/>
                <w:sz w:val="20"/>
                <w:szCs w:val="20"/>
              </w:rPr>
              <w:t>Begin to work on aspects of the audit that required development- this might involve setting up an action plan, focus groups of staff, governors, parent/</w:t>
            </w:r>
            <w:proofErr w:type="spellStart"/>
            <w:r w:rsidRPr="00976A58">
              <w:rPr>
                <w:rFonts w:ascii="Arial" w:hAnsi="Arial" w:cs="Arial"/>
                <w:sz w:val="20"/>
                <w:szCs w:val="20"/>
              </w:rPr>
              <w:t>carers</w:t>
            </w:r>
            <w:proofErr w:type="spellEnd"/>
            <w:r w:rsidRPr="00976A58">
              <w:rPr>
                <w:rFonts w:ascii="Arial" w:hAnsi="Arial" w:cs="Arial"/>
                <w:sz w:val="20"/>
                <w:szCs w:val="20"/>
              </w:rPr>
              <w:t xml:space="preserve"> &amp; pupils, CPD, visits/visitors &amp; purchasing of resources. </w:t>
            </w:r>
            <w:r w:rsidRPr="00976A58">
              <w:rPr>
                <w:rFonts w:ascii="Arial" w:hAnsi="Arial" w:cs="Arial"/>
                <w:b/>
                <w:sz w:val="20"/>
                <w:szCs w:val="20"/>
              </w:rPr>
              <w:t>SLT</w:t>
            </w:r>
            <w:r w:rsidRPr="00976A58">
              <w:rPr>
                <w:rFonts w:ascii="Arial" w:hAnsi="Arial" w:cs="Arial"/>
                <w:sz w:val="20"/>
                <w:szCs w:val="20"/>
              </w:rPr>
              <w:t xml:space="preserve"> </w:t>
            </w:r>
            <w:proofErr w:type="spellStart"/>
            <w:r w:rsidRPr="00976A58">
              <w:rPr>
                <w:rFonts w:ascii="Arial" w:hAnsi="Arial" w:cs="Arial"/>
                <w:b/>
                <w:sz w:val="20"/>
                <w:szCs w:val="20"/>
              </w:rPr>
              <w:t>Aut</w:t>
            </w:r>
            <w:proofErr w:type="spellEnd"/>
            <w:r w:rsidRPr="00976A58">
              <w:rPr>
                <w:rFonts w:ascii="Arial" w:hAnsi="Arial" w:cs="Arial"/>
                <w:b/>
                <w:sz w:val="20"/>
                <w:szCs w:val="20"/>
              </w:rPr>
              <w:t xml:space="preserve"> 2 22 onwards</w:t>
            </w:r>
          </w:p>
          <w:p w:rsidR="00FD44F4" w:rsidRPr="00976A58" w:rsidRDefault="00FD44F4" w:rsidP="00FD44F4">
            <w:pPr>
              <w:rPr>
                <w:rFonts w:ascii="Arial" w:hAnsi="Arial" w:cs="Arial"/>
                <w:b/>
                <w:sz w:val="20"/>
                <w:szCs w:val="20"/>
              </w:rPr>
            </w:pPr>
          </w:p>
          <w:p w:rsidR="00FD44F4" w:rsidRPr="00976A58" w:rsidRDefault="00FD44F4" w:rsidP="00FD44F4">
            <w:pPr>
              <w:rPr>
                <w:rFonts w:ascii="Arial" w:hAnsi="Arial" w:cs="Arial"/>
                <w:b/>
                <w:sz w:val="20"/>
                <w:szCs w:val="20"/>
              </w:rPr>
            </w:pPr>
            <w:r w:rsidRPr="00976A58">
              <w:rPr>
                <w:rFonts w:ascii="Arial" w:hAnsi="Arial" w:cs="Arial"/>
                <w:sz w:val="20"/>
                <w:szCs w:val="20"/>
              </w:rPr>
              <w:t>-Ongoing review of FGB diversity and equality action plan and updates on whole school equality &amp; diversity work</w:t>
            </w:r>
            <w:r w:rsidRPr="00976A58">
              <w:rPr>
                <w:rFonts w:ascii="Arial" w:hAnsi="Arial" w:cs="Arial"/>
                <w:b/>
                <w:sz w:val="20"/>
                <w:szCs w:val="20"/>
              </w:rPr>
              <w:t xml:space="preserve"> Head Nov 22, Feb 23 &amp; June 23 FGB </w:t>
            </w:r>
            <w:proofErr w:type="spellStart"/>
            <w:r w:rsidRPr="00976A58">
              <w:rPr>
                <w:rFonts w:ascii="Arial" w:hAnsi="Arial" w:cs="Arial"/>
                <w:b/>
                <w:sz w:val="20"/>
                <w:szCs w:val="20"/>
              </w:rPr>
              <w:t>mtgs</w:t>
            </w:r>
            <w:proofErr w:type="spellEnd"/>
          </w:p>
        </w:tc>
        <w:tc>
          <w:tcPr>
            <w:tcW w:w="1812" w:type="dxa"/>
          </w:tcPr>
          <w:p w:rsidR="00FD44F4" w:rsidRPr="0085017D" w:rsidRDefault="00FD44F4" w:rsidP="00FD44F4">
            <w:pPr>
              <w:pStyle w:val="TableParagraph"/>
              <w:rPr>
                <w:sz w:val="24"/>
              </w:rPr>
            </w:pPr>
            <w:r>
              <w:rPr>
                <w:sz w:val="24"/>
              </w:rPr>
              <w:t>Sept 2022-July 2023</w:t>
            </w:r>
          </w:p>
        </w:tc>
        <w:tc>
          <w:tcPr>
            <w:tcW w:w="1779" w:type="dxa"/>
          </w:tcPr>
          <w:p w:rsidR="00FD44F4" w:rsidRDefault="00FD44F4" w:rsidP="00FD44F4">
            <w:pPr>
              <w:pStyle w:val="TableParagraph"/>
              <w:rPr>
                <w:sz w:val="24"/>
              </w:rPr>
            </w:pPr>
            <w:r>
              <w:rPr>
                <w:sz w:val="24"/>
              </w:rPr>
              <w:t>JP &amp; SLT</w:t>
            </w:r>
          </w:p>
          <w:p w:rsidR="00FD44F4" w:rsidRDefault="00FD44F4" w:rsidP="00FD44F4">
            <w:pPr>
              <w:pStyle w:val="TableParagraph"/>
              <w:rPr>
                <w:sz w:val="24"/>
              </w:rPr>
            </w:pPr>
          </w:p>
          <w:p w:rsidR="00FD44F4" w:rsidRPr="0085017D" w:rsidRDefault="00FD44F4" w:rsidP="00FD44F4">
            <w:pPr>
              <w:pStyle w:val="TableParagraph"/>
              <w:rPr>
                <w:sz w:val="24"/>
              </w:rPr>
            </w:pPr>
            <w:r>
              <w:rPr>
                <w:sz w:val="24"/>
              </w:rPr>
              <w:t>Monitored by FGB</w:t>
            </w:r>
          </w:p>
        </w:tc>
        <w:tc>
          <w:tcPr>
            <w:tcW w:w="2158" w:type="dxa"/>
          </w:tcPr>
          <w:p w:rsidR="00FD44F4" w:rsidRDefault="00FD44F4" w:rsidP="00FD44F4">
            <w:pPr>
              <w:pStyle w:val="TableParagraph"/>
              <w:rPr>
                <w:sz w:val="20"/>
                <w:szCs w:val="20"/>
              </w:rPr>
            </w:pPr>
            <w:r>
              <w:rPr>
                <w:sz w:val="20"/>
                <w:szCs w:val="20"/>
              </w:rPr>
              <w:t xml:space="preserve">-Audit wasn’t carried out and areas were not identified by Governors or School Staff.  Also, action plan wasn’t set up.  This was due to the governor skills audit (Sept 22) showing that their understanding of equality and diversity had increased since the training in June 22 and other priorities coming to light as the year progressed.  </w:t>
            </w:r>
          </w:p>
          <w:p w:rsidR="00FD44F4" w:rsidRDefault="00FD44F4" w:rsidP="00FD44F4">
            <w:pPr>
              <w:pStyle w:val="TableParagraph"/>
              <w:rPr>
                <w:sz w:val="20"/>
                <w:szCs w:val="20"/>
              </w:rPr>
            </w:pPr>
            <w:r>
              <w:rPr>
                <w:sz w:val="20"/>
                <w:szCs w:val="20"/>
              </w:rPr>
              <w:t>-Also, monitoring of our curriculum, showed content was diverse (</w:t>
            </w:r>
            <w:proofErr w:type="spellStart"/>
            <w:r>
              <w:rPr>
                <w:sz w:val="20"/>
                <w:szCs w:val="20"/>
              </w:rPr>
              <w:t>eg</w:t>
            </w:r>
            <w:proofErr w:type="spellEnd"/>
            <w:r>
              <w:rPr>
                <w:sz w:val="20"/>
                <w:szCs w:val="20"/>
              </w:rPr>
              <w:t xml:space="preserve"> texts studied in English, topics in History and pieces of work studied and created in Art) and ongoing monitoring of after school club participation, showed equal access for boys, girls, EAL, SEND &amp; PPG pupils.  </w:t>
            </w:r>
          </w:p>
          <w:p w:rsidR="006851FF" w:rsidRPr="00917A74" w:rsidRDefault="006851FF" w:rsidP="00FD44F4">
            <w:pPr>
              <w:pStyle w:val="TableParagraph"/>
              <w:rPr>
                <w:sz w:val="20"/>
                <w:szCs w:val="20"/>
              </w:rPr>
            </w:pPr>
            <w:r>
              <w:rPr>
                <w:sz w:val="20"/>
                <w:szCs w:val="20"/>
              </w:rPr>
              <w:t>Despite us not going ahead with the planned work, we have still gained an awareness of the areas of equality that we have strong practice in, so we will not pursue this in 23-24</w:t>
            </w:r>
          </w:p>
        </w:tc>
      </w:tr>
      <w:tr w:rsidR="00FD44F4" w:rsidTr="00EE0873">
        <w:trPr>
          <w:trHeight w:val="416"/>
        </w:trPr>
        <w:tc>
          <w:tcPr>
            <w:tcW w:w="2837" w:type="dxa"/>
          </w:tcPr>
          <w:p w:rsidR="00FD44F4" w:rsidRDefault="00FD44F4" w:rsidP="00FD44F4">
            <w:pPr>
              <w:pStyle w:val="TableParagraph"/>
              <w:ind w:left="107"/>
              <w:rPr>
                <w:b/>
                <w:sz w:val="24"/>
              </w:rPr>
            </w:pPr>
            <w:r>
              <w:rPr>
                <w:b/>
                <w:sz w:val="24"/>
              </w:rPr>
              <w:t xml:space="preserve">2. </w:t>
            </w:r>
            <w:r>
              <w:rPr>
                <w:b/>
                <w:spacing w:val="-2"/>
                <w:sz w:val="24"/>
              </w:rPr>
              <w:t xml:space="preserve">To further develop pupil’s understanding of </w:t>
            </w:r>
            <w:r w:rsidRPr="00976A58">
              <w:rPr>
                <w:b/>
                <w:spacing w:val="-2"/>
                <w:sz w:val="24"/>
                <w:highlight w:val="yellow"/>
              </w:rPr>
              <w:t>different faiths</w:t>
            </w:r>
          </w:p>
        </w:tc>
        <w:tc>
          <w:tcPr>
            <w:tcW w:w="2811" w:type="dxa"/>
          </w:tcPr>
          <w:p w:rsidR="00FD44F4" w:rsidRDefault="00FD44F4" w:rsidP="00FD44F4">
            <w:pPr>
              <w:rPr>
                <w:rFonts w:ascii="Arial" w:hAnsi="Arial" w:cs="Arial"/>
                <w:b/>
                <w:sz w:val="20"/>
                <w:szCs w:val="20"/>
              </w:rPr>
            </w:pPr>
            <w:r w:rsidRPr="00976A58">
              <w:rPr>
                <w:rFonts w:ascii="Arial" w:hAnsi="Arial" w:cs="Arial"/>
                <w:b/>
                <w:sz w:val="20"/>
                <w:szCs w:val="20"/>
              </w:rPr>
              <w:t>-</w:t>
            </w:r>
            <w:r w:rsidRPr="00976A58">
              <w:rPr>
                <w:rFonts w:ascii="Arial" w:hAnsi="Arial" w:cs="Arial"/>
                <w:sz w:val="20"/>
                <w:szCs w:val="20"/>
              </w:rPr>
              <w:t xml:space="preserve">Plan visits to places of worship other than Christian faith to link into class RE topics </w:t>
            </w:r>
            <w:r w:rsidRPr="00976A58">
              <w:rPr>
                <w:rFonts w:ascii="Arial" w:hAnsi="Arial" w:cs="Arial"/>
                <w:b/>
                <w:sz w:val="20"/>
                <w:szCs w:val="20"/>
              </w:rPr>
              <w:t xml:space="preserve">HA by end of </w:t>
            </w:r>
            <w:proofErr w:type="spellStart"/>
            <w:r w:rsidRPr="00976A58">
              <w:rPr>
                <w:rFonts w:ascii="Arial" w:hAnsi="Arial" w:cs="Arial"/>
                <w:b/>
                <w:sz w:val="20"/>
                <w:szCs w:val="20"/>
              </w:rPr>
              <w:t>Aut</w:t>
            </w:r>
            <w:proofErr w:type="spellEnd"/>
            <w:r w:rsidRPr="00976A58">
              <w:rPr>
                <w:rFonts w:ascii="Arial" w:hAnsi="Arial" w:cs="Arial"/>
                <w:b/>
                <w:sz w:val="20"/>
                <w:szCs w:val="20"/>
              </w:rPr>
              <w:t xml:space="preserve"> 1 22</w:t>
            </w:r>
          </w:p>
          <w:p w:rsidR="00FD44F4" w:rsidRDefault="00FD44F4" w:rsidP="00FD44F4">
            <w:pPr>
              <w:rPr>
                <w:rFonts w:ascii="Arial" w:hAnsi="Arial" w:cs="Arial"/>
                <w:sz w:val="20"/>
                <w:szCs w:val="20"/>
              </w:rPr>
            </w:pPr>
            <w:r>
              <w:rPr>
                <w:rFonts w:ascii="Arial" w:hAnsi="Arial" w:cs="Arial"/>
                <w:sz w:val="20"/>
                <w:szCs w:val="20"/>
              </w:rPr>
              <w:t>-Relevant classes take part in visits and on return to school, produce information for peers so they can also learn about the different faith.  Present in whole school/class worship.</w:t>
            </w:r>
          </w:p>
          <w:p w:rsidR="00FD44F4" w:rsidRPr="00976A58" w:rsidRDefault="00FD44F4" w:rsidP="00FD44F4">
            <w:pPr>
              <w:rPr>
                <w:rFonts w:ascii="Arial" w:hAnsi="Arial" w:cs="Arial"/>
                <w:sz w:val="20"/>
                <w:szCs w:val="20"/>
              </w:rPr>
            </w:pPr>
            <w:r>
              <w:rPr>
                <w:rFonts w:ascii="Arial" w:hAnsi="Arial" w:cs="Arial"/>
                <w:sz w:val="20"/>
                <w:szCs w:val="20"/>
              </w:rPr>
              <w:t>-Consider setting up a link with a school in Lahore</w:t>
            </w:r>
          </w:p>
        </w:tc>
        <w:tc>
          <w:tcPr>
            <w:tcW w:w="1812" w:type="dxa"/>
          </w:tcPr>
          <w:p w:rsidR="00FD44F4" w:rsidRDefault="00FD44F4" w:rsidP="00FD44F4">
            <w:pPr>
              <w:pStyle w:val="TableParagraph"/>
              <w:rPr>
                <w:rFonts w:ascii="Times New Roman"/>
                <w:sz w:val="24"/>
              </w:rPr>
            </w:pPr>
            <w:r>
              <w:rPr>
                <w:sz w:val="24"/>
              </w:rPr>
              <w:t>Sept 2022-July 2023</w:t>
            </w:r>
          </w:p>
        </w:tc>
        <w:tc>
          <w:tcPr>
            <w:tcW w:w="1779" w:type="dxa"/>
          </w:tcPr>
          <w:p w:rsidR="00FD44F4" w:rsidRPr="00FD44F4" w:rsidRDefault="00FD44F4" w:rsidP="00FD44F4">
            <w:pPr>
              <w:pStyle w:val="TableParagraph"/>
              <w:rPr>
                <w:sz w:val="20"/>
                <w:szCs w:val="20"/>
              </w:rPr>
            </w:pPr>
            <w:r w:rsidRPr="00FD44F4">
              <w:rPr>
                <w:sz w:val="20"/>
                <w:szCs w:val="20"/>
              </w:rPr>
              <w:t>HA &amp; JP</w:t>
            </w:r>
          </w:p>
          <w:p w:rsidR="00FD44F4" w:rsidRPr="00FD44F4" w:rsidRDefault="00FD44F4" w:rsidP="00FD44F4">
            <w:pPr>
              <w:pStyle w:val="TableParagraph"/>
              <w:rPr>
                <w:sz w:val="20"/>
                <w:szCs w:val="20"/>
              </w:rPr>
            </w:pPr>
          </w:p>
          <w:p w:rsidR="00FD44F4" w:rsidRPr="00FD44F4" w:rsidRDefault="00FD44F4" w:rsidP="00FD44F4">
            <w:pPr>
              <w:pStyle w:val="TableParagraph"/>
              <w:rPr>
                <w:sz w:val="20"/>
                <w:szCs w:val="20"/>
              </w:rPr>
            </w:pPr>
            <w:r w:rsidRPr="00FD44F4">
              <w:rPr>
                <w:sz w:val="20"/>
                <w:szCs w:val="20"/>
              </w:rPr>
              <w:t>Class staff</w:t>
            </w:r>
          </w:p>
          <w:p w:rsidR="00FD44F4" w:rsidRPr="00FD44F4" w:rsidRDefault="00FD44F4" w:rsidP="00FD44F4">
            <w:pPr>
              <w:pStyle w:val="TableParagraph"/>
              <w:rPr>
                <w:sz w:val="20"/>
                <w:szCs w:val="20"/>
              </w:rPr>
            </w:pPr>
          </w:p>
          <w:p w:rsidR="00FD44F4" w:rsidRPr="00FD44F4" w:rsidRDefault="00FD44F4" w:rsidP="00FD44F4">
            <w:pPr>
              <w:pStyle w:val="TableParagraph"/>
              <w:rPr>
                <w:sz w:val="20"/>
                <w:szCs w:val="20"/>
              </w:rPr>
            </w:pPr>
            <w:r w:rsidRPr="00FD44F4">
              <w:rPr>
                <w:sz w:val="20"/>
                <w:szCs w:val="20"/>
              </w:rPr>
              <w:t>Monitored by FGB</w:t>
            </w:r>
          </w:p>
        </w:tc>
        <w:tc>
          <w:tcPr>
            <w:tcW w:w="2158" w:type="dxa"/>
          </w:tcPr>
          <w:p w:rsidR="00FD44F4" w:rsidRPr="00FD44F4" w:rsidRDefault="00FD44F4" w:rsidP="00FD44F4">
            <w:pPr>
              <w:pStyle w:val="TableParagraph"/>
              <w:rPr>
                <w:sz w:val="20"/>
                <w:szCs w:val="20"/>
              </w:rPr>
            </w:pPr>
            <w:r w:rsidRPr="00FD44F4">
              <w:rPr>
                <w:sz w:val="20"/>
                <w:szCs w:val="20"/>
              </w:rPr>
              <w:t xml:space="preserve">-Nov 2022, Year 6 visited the Jewish Museum in Manchester and </w:t>
            </w:r>
            <w:proofErr w:type="spellStart"/>
            <w:r w:rsidRPr="00FD44F4">
              <w:rPr>
                <w:sz w:val="20"/>
                <w:szCs w:val="20"/>
              </w:rPr>
              <w:t>and</w:t>
            </w:r>
            <w:proofErr w:type="spellEnd"/>
            <w:r w:rsidRPr="00FD44F4">
              <w:rPr>
                <w:sz w:val="20"/>
                <w:szCs w:val="20"/>
              </w:rPr>
              <w:t xml:space="preserve"> learnt more about </w:t>
            </w:r>
            <w:proofErr w:type="spellStart"/>
            <w:r w:rsidRPr="00FD44F4">
              <w:rPr>
                <w:sz w:val="20"/>
                <w:szCs w:val="20"/>
              </w:rPr>
              <w:t>Judiasm</w:t>
            </w:r>
            <w:proofErr w:type="spellEnd"/>
            <w:r w:rsidRPr="00FD44F4">
              <w:rPr>
                <w:sz w:val="20"/>
                <w:szCs w:val="20"/>
              </w:rPr>
              <w:t xml:space="preserve">.  </w:t>
            </w:r>
          </w:p>
          <w:p w:rsidR="00FD44F4" w:rsidRPr="00FD44F4" w:rsidRDefault="00FD44F4" w:rsidP="00EE0873">
            <w:pPr>
              <w:pStyle w:val="TableParagraph"/>
              <w:rPr>
                <w:sz w:val="20"/>
                <w:szCs w:val="20"/>
              </w:rPr>
            </w:pPr>
            <w:r w:rsidRPr="00FD44F4">
              <w:rPr>
                <w:sz w:val="20"/>
                <w:szCs w:val="20"/>
              </w:rPr>
              <w:t>-List of</w:t>
            </w:r>
            <w:r w:rsidRPr="00FD44F4">
              <w:rPr>
                <w:rFonts w:ascii="Times New Roman"/>
                <w:sz w:val="20"/>
                <w:szCs w:val="20"/>
              </w:rPr>
              <w:t xml:space="preserve"> </w:t>
            </w:r>
            <w:r>
              <w:rPr>
                <w:sz w:val="20"/>
                <w:szCs w:val="20"/>
              </w:rPr>
              <w:t xml:space="preserve">places of worship for classes to visit was set up by </w:t>
            </w:r>
            <w:proofErr w:type="gramStart"/>
            <w:r>
              <w:rPr>
                <w:sz w:val="20"/>
                <w:szCs w:val="20"/>
              </w:rPr>
              <w:t>HA,  but</w:t>
            </w:r>
            <w:proofErr w:type="gramEnd"/>
            <w:r>
              <w:rPr>
                <w:sz w:val="20"/>
                <w:szCs w:val="20"/>
              </w:rPr>
              <w:t xml:space="preserve"> will need to be re-drafted in light of us adopting the Locally Agreed Syllabus scheme from Sept 23.  </w:t>
            </w:r>
            <w:r w:rsidR="006851FF">
              <w:rPr>
                <w:sz w:val="20"/>
                <w:szCs w:val="20"/>
              </w:rPr>
              <w:t xml:space="preserve">This will continue to be </w:t>
            </w:r>
            <w:r w:rsidR="006851FF">
              <w:rPr>
                <w:sz w:val="20"/>
                <w:szCs w:val="20"/>
              </w:rPr>
              <w:lastRenderedPageBreak/>
              <w:t>a focus in 23-24</w:t>
            </w:r>
            <w:r w:rsidR="00EE0873">
              <w:rPr>
                <w:sz w:val="20"/>
                <w:szCs w:val="20"/>
              </w:rPr>
              <w:t>.</w:t>
            </w:r>
            <w:bookmarkStart w:id="0" w:name="_GoBack"/>
            <w:bookmarkEnd w:id="0"/>
            <w:r w:rsidR="006851FF">
              <w:rPr>
                <w:sz w:val="20"/>
                <w:szCs w:val="20"/>
              </w:rPr>
              <w:t xml:space="preserve"> </w:t>
            </w:r>
          </w:p>
        </w:tc>
      </w:tr>
      <w:tr w:rsidR="00FD44F4" w:rsidTr="00FD44F4">
        <w:trPr>
          <w:trHeight w:val="1655"/>
        </w:trPr>
        <w:tc>
          <w:tcPr>
            <w:tcW w:w="2837" w:type="dxa"/>
          </w:tcPr>
          <w:p w:rsidR="00FD44F4" w:rsidRPr="00187048" w:rsidRDefault="00FD44F4" w:rsidP="00FD44F4">
            <w:pPr>
              <w:pStyle w:val="NoSpacing"/>
              <w:rPr>
                <w:rFonts w:ascii="Arial" w:hAnsi="Arial" w:cs="Arial"/>
                <w:b/>
                <w:sz w:val="24"/>
                <w:szCs w:val="24"/>
              </w:rPr>
            </w:pPr>
            <w:r>
              <w:rPr>
                <w:b/>
                <w:sz w:val="24"/>
              </w:rPr>
              <w:lastRenderedPageBreak/>
              <w:t>3.</w:t>
            </w:r>
            <w:r w:rsidRPr="00187048">
              <w:rPr>
                <w:rFonts w:ascii="Arial" w:hAnsi="Arial" w:cs="Arial"/>
                <w:b/>
                <w:sz w:val="24"/>
                <w:szCs w:val="24"/>
              </w:rPr>
              <w:t xml:space="preserve"> To improve the participation and engagem</w:t>
            </w:r>
            <w:r>
              <w:rPr>
                <w:rFonts w:ascii="Arial" w:hAnsi="Arial" w:cs="Arial"/>
                <w:b/>
                <w:sz w:val="24"/>
                <w:szCs w:val="24"/>
              </w:rPr>
              <w:t xml:space="preserve">ent of </w:t>
            </w:r>
            <w:r w:rsidRPr="00976A58">
              <w:rPr>
                <w:rFonts w:ascii="Arial" w:hAnsi="Arial" w:cs="Arial"/>
                <w:b/>
                <w:sz w:val="24"/>
                <w:szCs w:val="24"/>
                <w:highlight w:val="yellow"/>
              </w:rPr>
              <w:t>diverse groups of parent/carers</w:t>
            </w:r>
            <w:r>
              <w:rPr>
                <w:rFonts w:ascii="Arial" w:hAnsi="Arial" w:cs="Arial"/>
                <w:b/>
                <w:sz w:val="24"/>
                <w:szCs w:val="24"/>
              </w:rPr>
              <w:t xml:space="preserve"> in school activities by the end of the 2022-23</w:t>
            </w:r>
            <w:r w:rsidRPr="00187048">
              <w:rPr>
                <w:rFonts w:ascii="Arial" w:hAnsi="Arial" w:cs="Arial"/>
                <w:b/>
                <w:sz w:val="24"/>
                <w:szCs w:val="24"/>
              </w:rPr>
              <w:t xml:space="preserve"> school year</w:t>
            </w:r>
          </w:p>
          <w:p w:rsidR="00FD44F4" w:rsidRPr="0085017D" w:rsidRDefault="00FD44F4" w:rsidP="00FD44F4">
            <w:pPr>
              <w:pStyle w:val="NoSpacing"/>
              <w:rPr>
                <w:rFonts w:ascii="Arial" w:hAnsi="Arial" w:cs="Arial"/>
                <w:b/>
                <w:sz w:val="24"/>
                <w:szCs w:val="24"/>
              </w:rPr>
            </w:pPr>
          </w:p>
        </w:tc>
        <w:tc>
          <w:tcPr>
            <w:tcW w:w="2811" w:type="dxa"/>
          </w:tcPr>
          <w:p w:rsidR="00FD44F4" w:rsidRPr="0079387F" w:rsidRDefault="00FD44F4" w:rsidP="00FD44F4">
            <w:pPr>
              <w:rPr>
                <w:rFonts w:ascii="Arial" w:hAnsi="Arial" w:cs="Arial"/>
                <w:sz w:val="20"/>
                <w:szCs w:val="20"/>
                <w:lang w:val="en-GB"/>
              </w:rPr>
            </w:pPr>
            <w:r>
              <w:rPr>
                <w:rFonts w:ascii="Arial" w:hAnsi="Arial" w:cs="Arial"/>
                <w:sz w:val="20"/>
                <w:szCs w:val="20"/>
                <w:lang w:val="en-GB"/>
              </w:rPr>
              <w:t>-</w:t>
            </w:r>
            <w:r w:rsidRPr="0079387F">
              <w:rPr>
                <w:rFonts w:ascii="Arial" w:hAnsi="Arial" w:cs="Arial"/>
                <w:sz w:val="20"/>
                <w:szCs w:val="20"/>
                <w:lang w:val="en-GB"/>
              </w:rPr>
              <w:t>Parental involvement lead continues to analyse the number of parent/carers who have attended events and also the attendance of groups- females, males, ethnic groups</w:t>
            </w:r>
          </w:p>
          <w:p w:rsidR="00FD44F4" w:rsidRPr="004847A6" w:rsidRDefault="00FD44F4" w:rsidP="00FD44F4">
            <w:pPr>
              <w:pStyle w:val="TableParagraph"/>
              <w:rPr>
                <w:sz w:val="20"/>
                <w:szCs w:val="20"/>
                <w:lang w:val="en-GB"/>
              </w:rPr>
            </w:pPr>
            <w:r>
              <w:rPr>
                <w:sz w:val="20"/>
                <w:szCs w:val="20"/>
                <w:lang w:val="en-GB"/>
              </w:rPr>
              <w:t xml:space="preserve">-Head &amp; </w:t>
            </w:r>
            <w:r w:rsidRPr="0079387F">
              <w:rPr>
                <w:sz w:val="20"/>
                <w:szCs w:val="20"/>
                <w:lang w:val="en-GB"/>
              </w:rPr>
              <w:t>Parental involvement lea</w:t>
            </w:r>
            <w:r>
              <w:rPr>
                <w:sz w:val="20"/>
                <w:szCs w:val="20"/>
                <w:lang w:val="en-GB"/>
              </w:rPr>
              <w:t xml:space="preserve">d </w:t>
            </w:r>
            <w:r w:rsidRPr="0079387F">
              <w:rPr>
                <w:sz w:val="20"/>
                <w:szCs w:val="20"/>
                <w:lang w:val="en-GB"/>
              </w:rPr>
              <w:t>meet to discuss ways to increa</w:t>
            </w:r>
            <w:r>
              <w:rPr>
                <w:sz w:val="20"/>
                <w:szCs w:val="20"/>
                <w:lang w:val="en-GB"/>
              </w:rPr>
              <w:t>se involvement of diverse</w:t>
            </w:r>
            <w:r w:rsidRPr="0079387F">
              <w:rPr>
                <w:sz w:val="20"/>
                <w:szCs w:val="20"/>
                <w:lang w:val="en-GB"/>
              </w:rPr>
              <w:t xml:space="preserve"> ethnic groups- </w:t>
            </w:r>
            <w:proofErr w:type="spellStart"/>
            <w:r w:rsidRPr="0079387F">
              <w:rPr>
                <w:sz w:val="20"/>
                <w:szCs w:val="20"/>
                <w:lang w:val="en-GB"/>
              </w:rPr>
              <w:t>eg</w:t>
            </w:r>
            <w:proofErr w:type="spellEnd"/>
            <w:r w:rsidRPr="0079387F">
              <w:rPr>
                <w:sz w:val="20"/>
                <w:szCs w:val="20"/>
                <w:lang w:val="en-GB"/>
              </w:rPr>
              <w:t xml:space="preserve"> parent champions; informal coffee event; community event, discussion with a focus group to identify barriers and next steps.</w:t>
            </w:r>
            <w:r>
              <w:rPr>
                <w:sz w:val="20"/>
                <w:szCs w:val="20"/>
                <w:lang w:val="en-GB"/>
              </w:rPr>
              <w:t xml:space="preserve">  </w:t>
            </w:r>
          </w:p>
        </w:tc>
        <w:tc>
          <w:tcPr>
            <w:tcW w:w="1812" w:type="dxa"/>
          </w:tcPr>
          <w:p w:rsidR="00FD44F4" w:rsidRDefault="00FD44F4" w:rsidP="00FD44F4">
            <w:pPr>
              <w:pStyle w:val="TableParagraph"/>
              <w:rPr>
                <w:rFonts w:ascii="Times New Roman"/>
                <w:sz w:val="24"/>
              </w:rPr>
            </w:pPr>
            <w:r>
              <w:rPr>
                <w:sz w:val="24"/>
              </w:rPr>
              <w:t>Sept 2022-July 2023</w:t>
            </w:r>
          </w:p>
        </w:tc>
        <w:tc>
          <w:tcPr>
            <w:tcW w:w="1779" w:type="dxa"/>
          </w:tcPr>
          <w:p w:rsidR="00FD44F4" w:rsidRDefault="00FD44F4" w:rsidP="00FD44F4">
            <w:pPr>
              <w:pStyle w:val="TableParagraph"/>
              <w:rPr>
                <w:sz w:val="24"/>
              </w:rPr>
            </w:pPr>
            <w:r>
              <w:rPr>
                <w:sz w:val="24"/>
              </w:rPr>
              <w:t>LS- Parental involvement lead</w:t>
            </w:r>
          </w:p>
          <w:p w:rsidR="00FD44F4" w:rsidRDefault="00FD44F4" w:rsidP="00FD44F4">
            <w:pPr>
              <w:pStyle w:val="TableParagraph"/>
              <w:rPr>
                <w:sz w:val="24"/>
              </w:rPr>
            </w:pPr>
            <w:r>
              <w:rPr>
                <w:sz w:val="24"/>
              </w:rPr>
              <w:t>Class staff</w:t>
            </w:r>
          </w:p>
          <w:p w:rsidR="00FD44F4" w:rsidRPr="0085017D" w:rsidRDefault="00FD44F4" w:rsidP="00FD44F4">
            <w:pPr>
              <w:pStyle w:val="TableParagraph"/>
              <w:rPr>
                <w:sz w:val="24"/>
              </w:rPr>
            </w:pPr>
            <w:r>
              <w:rPr>
                <w:sz w:val="24"/>
              </w:rPr>
              <w:br/>
              <w:t>Monitored by JP &amp; FGB</w:t>
            </w:r>
          </w:p>
        </w:tc>
        <w:tc>
          <w:tcPr>
            <w:tcW w:w="2158" w:type="dxa"/>
          </w:tcPr>
          <w:p w:rsidR="00FD44F4" w:rsidRDefault="00FD44F4" w:rsidP="00FD44F4">
            <w:pPr>
              <w:pStyle w:val="TableParagraph"/>
              <w:rPr>
                <w:sz w:val="20"/>
                <w:szCs w:val="20"/>
              </w:rPr>
            </w:pPr>
            <w:r>
              <w:rPr>
                <w:sz w:val="20"/>
                <w:szCs w:val="20"/>
              </w:rPr>
              <w:t xml:space="preserve">-LS continues to monitor and </w:t>
            </w:r>
            <w:proofErr w:type="spellStart"/>
            <w:r>
              <w:rPr>
                <w:sz w:val="20"/>
                <w:szCs w:val="20"/>
              </w:rPr>
              <w:t>analyse</w:t>
            </w:r>
            <w:proofErr w:type="spellEnd"/>
            <w:r>
              <w:rPr>
                <w:sz w:val="20"/>
                <w:szCs w:val="20"/>
              </w:rPr>
              <w:t xml:space="preserve"> the number of </w:t>
            </w:r>
            <w:r w:rsidR="00B43A61">
              <w:rPr>
                <w:sz w:val="20"/>
                <w:szCs w:val="20"/>
              </w:rPr>
              <w:t>parent/</w:t>
            </w:r>
            <w:proofErr w:type="spellStart"/>
            <w:r w:rsidR="00B43A61">
              <w:rPr>
                <w:sz w:val="20"/>
                <w:szCs w:val="20"/>
              </w:rPr>
              <w:t>carers</w:t>
            </w:r>
            <w:proofErr w:type="spellEnd"/>
            <w:r w:rsidR="00B43A61">
              <w:rPr>
                <w:sz w:val="20"/>
                <w:szCs w:val="20"/>
              </w:rPr>
              <w:t xml:space="preserve"> who attend events.  Social events, class &amp; rewards worships continue to result in the highest attendance.  However, events in EYFS such as the Story &amp; Toast and learning together events, have seen at least half of the parent/</w:t>
            </w:r>
            <w:proofErr w:type="spellStart"/>
            <w:r w:rsidR="00B43A61">
              <w:rPr>
                <w:sz w:val="20"/>
                <w:szCs w:val="20"/>
              </w:rPr>
              <w:t>carers</w:t>
            </w:r>
            <w:proofErr w:type="spellEnd"/>
            <w:r w:rsidR="00B43A61">
              <w:rPr>
                <w:sz w:val="20"/>
                <w:szCs w:val="20"/>
              </w:rPr>
              <w:t xml:space="preserve"> in a class attend.  </w:t>
            </w:r>
          </w:p>
          <w:p w:rsidR="006851FF" w:rsidRPr="00FD44F4" w:rsidRDefault="006851FF" w:rsidP="00FD44F4">
            <w:pPr>
              <w:pStyle w:val="TableParagraph"/>
              <w:rPr>
                <w:sz w:val="20"/>
                <w:szCs w:val="20"/>
              </w:rPr>
            </w:pPr>
            <w:r>
              <w:rPr>
                <w:sz w:val="20"/>
                <w:szCs w:val="20"/>
              </w:rPr>
              <w:t>Black Minority Ethnic &amp; White European parent/</w:t>
            </w:r>
            <w:proofErr w:type="spellStart"/>
            <w:r>
              <w:rPr>
                <w:sz w:val="20"/>
                <w:szCs w:val="20"/>
              </w:rPr>
              <w:t>carers</w:t>
            </w:r>
            <w:proofErr w:type="spellEnd"/>
            <w:r>
              <w:rPr>
                <w:sz w:val="20"/>
                <w:szCs w:val="20"/>
              </w:rPr>
              <w:t xml:space="preserve"> have often attended in greater numbers than other groups at certain events, so it is about increasing the participation &amp; engagement of all parent/</w:t>
            </w:r>
            <w:proofErr w:type="spellStart"/>
            <w:r>
              <w:rPr>
                <w:sz w:val="20"/>
                <w:szCs w:val="20"/>
              </w:rPr>
              <w:t>carers</w:t>
            </w:r>
            <w:proofErr w:type="spellEnd"/>
            <w:r>
              <w:rPr>
                <w:sz w:val="20"/>
                <w:szCs w:val="20"/>
              </w:rPr>
              <w:t xml:space="preserve"> in 23-24 to impact on their child’s future life chances.  </w:t>
            </w:r>
          </w:p>
        </w:tc>
      </w:tr>
    </w:tbl>
    <w:p w:rsidR="00FD44F4" w:rsidRDefault="00FD44F4" w:rsidP="00FD44F4">
      <w:pPr>
        <w:spacing w:before="66"/>
        <w:ind w:right="615"/>
        <w:rPr>
          <w:rFonts w:ascii="Arial"/>
          <w:b/>
          <w:sz w:val="24"/>
        </w:rPr>
      </w:pPr>
    </w:p>
    <w:p w:rsidR="00FD44F4" w:rsidRDefault="00FD44F4" w:rsidP="00FD44F4">
      <w:pPr>
        <w:pStyle w:val="BodyText"/>
        <w:rPr>
          <w:rFonts w:ascii="Arial"/>
          <w:b/>
          <w:sz w:val="26"/>
        </w:rPr>
      </w:pPr>
    </w:p>
    <w:p w:rsidR="00FD44F4" w:rsidRDefault="00FD44F4" w:rsidP="00FD44F4">
      <w:pPr>
        <w:spacing w:before="220"/>
        <w:ind w:left="595" w:right="615"/>
        <w:jc w:val="center"/>
        <w:rPr>
          <w:rFonts w:ascii="Arial"/>
          <w:b/>
          <w:sz w:val="24"/>
        </w:rPr>
      </w:pPr>
      <w:r>
        <w:rPr>
          <w:rFonts w:ascii="Arial"/>
          <w:b/>
          <w:color w:val="538DD3"/>
          <w:sz w:val="24"/>
        </w:rPr>
        <w:t>EQUALITY</w:t>
      </w:r>
      <w:r>
        <w:rPr>
          <w:rFonts w:ascii="Arial"/>
          <w:b/>
          <w:color w:val="538DD3"/>
          <w:spacing w:val="-3"/>
          <w:sz w:val="24"/>
        </w:rPr>
        <w:t xml:space="preserve"> </w:t>
      </w:r>
      <w:r>
        <w:rPr>
          <w:rFonts w:ascii="Arial"/>
          <w:b/>
          <w:color w:val="538DD3"/>
          <w:sz w:val="24"/>
        </w:rPr>
        <w:t>ACTION PLAN</w:t>
      </w:r>
      <w:r>
        <w:rPr>
          <w:rFonts w:ascii="Arial"/>
          <w:b/>
          <w:color w:val="538DD3"/>
          <w:spacing w:val="-1"/>
          <w:sz w:val="24"/>
        </w:rPr>
        <w:t xml:space="preserve"> </w:t>
      </w:r>
      <w:r>
        <w:rPr>
          <w:rFonts w:ascii="Arial"/>
          <w:b/>
          <w:color w:val="538DD3"/>
          <w:sz w:val="24"/>
        </w:rPr>
        <w:t>-</w:t>
      </w:r>
      <w:r>
        <w:rPr>
          <w:rFonts w:ascii="Arial"/>
          <w:b/>
          <w:color w:val="538DD3"/>
          <w:spacing w:val="-1"/>
          <w:sz w:val="24"/>
        </w:rPr>
        <w:t xml:space="preserve"> </w:t>
      </w:r>
      <w:r>
        <w:rPr>
          <w:rFonts w:ascii="Arial"/>
          <w:b/>
          <w:color w:val="538DD3"/>
          <w:sz w:val="24"/>
        </w:rPr>
        <w:t>HOW</w:t>
      </w:r>
      <w:r>
        <w:rPr>
          <w:rFonts w:ascii="Arial"/>
          <w:b/>
          <w:color w:val="538DD3"/>
          <w:spacing w:val="-2"/>
          <w:sz w:val="24"/>
        </w:rPr>
        <w:t xml:space="preserve"> </w:t>
      </w:r>
      <w:r>
        <w:rPr>
          <w:rFonts w:ascii="Arial"/>
          <w:b/>
          <w:color w:val="538DD3"/>
          <w:sz w:val="24"/>
        </w:rPr>
        <w:t>OUR</w:t>
      </w:r>
      <w:r>
        <w:rPr>
          <w:rFonts w:ascii="Arial"/>
          <w:b/>
          <w:color w:val="538DD3"/>
          <w:spacing w:val="-1"/>
          <w:sz w:val="24"/>
        </w:rPr>
        <w:t xml:space="preserve"> </w:t>
      </w:r>
      <w:r>
        <w:rPr>
          <w:rFonts w:ascii="Arial"/>
          <w:b/>
          <w:color w:val="538DD3"/>
          <w:sz w:val="24"/>
        </w:rPr>
        <w:t>EQUALITY OBJECTIVES</w:t>
      </w:r>
      <w:r>
        <w:rPr>
          <w:rFonts w:ascii="Arial"/>
          <w:b/>
          <w:color w:val="538DD3"/>
          <w:spacing w:val="-3"/>
          <w:sz w:val="24"/>
        </w:rPr>
        <w:t xml:space="preserve"> </w:t>
      </w:r>
      <w:r>
        <w:rPr>
          <w:rFonts w:ascii="Arial"/>
          <w:b/>
          <w:color w:val="538DD3"/>
          <w:sz w:val="24"/>
        </w:rPr>
        <w:t>WILL</w:t>
      </w:r>
      <w:r>
        <w:rPr>
          <w:rFonts w:ascii="Arial"/>
          <w:b/>
          <w:color w:val="538DD3"/>
          <w:spacing w:val="-1"/>
          <w:sz w:val="24"/>
        </w:rPr>
        <w:t xml:space="preserve"> </w:t>
      </w:r>
      <w:r>
        <w:rPr>
          <w:rFonts w:ascii="Arial"/>
          <w:b/>
          <w:color w:val="538DD3"/>
          <w:sz w:val="24"/>
        </w:rPr>
        <w:t>BE MET</w:t>
      </w:r>
    </w:p>
    <w:p w:rsidR="00FD44F4" w:rsidRDefault="00FD44F4" w:rsidP="00FD44F4">
      <w:pPr>
        <w:pStyle w:val="BodyText"/>
        <w:rPr>
          <w:rFonts w:ascii="Arial"/>
          <w:b/>
          <w:sz w:val="20"/>
        </w:rPr>
      </w:pPr>
    </w:p>
    <w:p w:rsidR="00FD44F4" w:rsidRDefault="00FD44F4" w:rsidP="00FD44F4">
      <w:pPr>
        <w:pStyle w:val="BodyText"/>
        <w:spacing w:before="8"/>
        <w:rPr>
          <w:rFonts w:ascii="Arial"/>
          <w:b/>
          <w:sz w:val="21"/>
        </w:rPr>
      </w:pPr>
    </w:p>
    <w:p w:rsidR="002D2493" w:rsidRDefault="00EE0873"/>
    <w:sectPr w:rsidR="002D24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7F6"/>
    <w:multiLevelType w:val="hybridMultilevel"/>
    <w:tmpl w:val="187CD472"/>
    <w:lvl w:ilvl="0" w:tplc="754C8732">
      <w:start w:val="2"/>
      <w:numFmt w:val="bullet"/>
      <w:lvlText w:val="-"/>
      <w:lvlJc w:val="left"/>
      <w:pPr>
        <w:ind w:left="720" w:hanging="360"/>
      </w:pPr>
      <w:rPr>
        <w:rFonts w:ascii="Arial" w:eastAsia="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A07959"/>
    <w:multiLevelType w:val="hybridMultilevel"/>
    <w:tmpl w:val="111A7172"/>
    <w:lvl w:ilvl="0" w:tplc="15745F58">
      <w:start w:val="1"/>
      <w:numFmt w:val="bullet"/>
      <w:lvlText w:val="-"/>
      <w:lvlJc w:val="left"/>
      <w:pPr>
        <w:ind w:left="720" w:hanging="360"/>
      </w:pPr>
      <w:rPr>
        <w:rFonts w:ascii="Arial" w:eastAsia="Arial 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D44720"/>
    <w:multiLevelType w:val="hybridMultilevel"/>
    <w:tmpl w:val="F0129EDA"/>
    <w:lvl w:ilvl="0" w:tplc="4686E806">
      <w:start w:val="1"/>
      <w:numFmt w:val="bullet"/>
      <w:lvlText w:val="-"/>
      <w:lvlJc w:val="left"/>
      <w:pPr>
        <w:ind w:left="720" w:hanging="360"/>
      </w:pPr>
      <w:rPr>
        <w:rFonts w:ascii="Arial" w:eastAsia="Arial" w:hAnsi="Arial" w:cs="Arial"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F4"/>
    <w:rsid w:val="006851FF"/>
    <w:rsid w:val="006A7B50"/>
    <w:rsid w:val="00B21EDC"/>
    <w:rsid w:val="00B43A61"/>
    <w:rsid w:val="00CF0075"/>
    <w:rsid w:val="00EE0873"/>
    <w:rsid w:val="00FD4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A9FC"/>
  <w15:chartTrackingRefBased/>
  <w15:docId w15:val="{7E3D3399-B5CF-43D7-A670-48FE93FB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44F4"/>
    <w:pPr>
      <w:widowControl w:val="0"/>
      <w:autoSpaceDE w:val="0"/>
      <w:autoSpaceDN w:val="0"/>
      <w:spacing w:after="0" w:line="240" w:lineRule="auto"/>
    </w:pPr>
    <w:rPr>
      <w:rFonts w:ascii="Arial MT" w:eastAsia="Arial MT" w:hAnsi="Arial MT" w:cs="Arial M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44F4"/>
  </w:style>
  <w:style w:type="character" w:customStyle="1" w:styleId="BodyTextChar">
    <w:name w:val="Body Text Char"/>
    <w:basedOn w:val="DefaultParagraphFont"/>
    <w:link w:val="BodyText"/>
    <w:uiPriority w:val="1"/>
    <w:rsid w:val="00FD44F4"/>
    <w:rPr>
      <w:rFonts w:ascii="Arial MT" w:eastAsia="Arial MT" w:hAnsi="Arial MT" w:cs="Arial MT"/>
      <w:lang w:val="en-US"/>
    </w:rPr>
  </w:style>
  <w:style w:type="paragraph" w:styleId="ListParagraph">
    <w:name w:val="List Paragraph"/>
    <w:basedOn w:val="Normal"/>
    <w:uiPriority w:val="34"/>
    <w:qFormat/>
    <w:rsid w:val="00FD44F4"/>
    <w:pPr>
      <w:ind w:left="1472" w:hanging="853"/>
      <w:jc w:val="both"/>
    </w:pPr>
  </w:style>
  <w:style w:type="paragraph" w:customStyle="1" w:styleId="TableParagraph">
    <w:name w:val="Table Paragraph"/>
    <w:basedOn w:val="Normal"/>
    <w:uiPriority w:val="1"/>
    <w:qFormat/>
    <w:rsid w:val="00FD44F4"/>
    <w:rPr>
      <w:rFonts w:ascii="Arial" w:eastAsia="Arial" w:hAnsi="Arial" w:cs="Arial"/>
    </w:rPr>
  </w:style>
  <w:style w:type="paragraph" w:styleId="NoSpacing">
    <w:name w:val="No Spacing"/>
    <w:uiPriority w:val="1"/>
    <w:qFormat/>
    <w:rsid w:val="00FD44F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Parker</dc:creator>
  <cp:keywords/>
  <dc:description/>
  <cp:lastModifiedBy>Jane Parker</cp:lastModifiedBy>
  <cp:revision>3</cp:revision>
  <dcterms:created xsi:type="dcterms:W3CDTF">2023-08-22T15:03:00Z</dcterms:created>
  <dcterms:modified xsi:type="dcterms:W3CDTF">2023-08-27T13:04:00Z</dcterms:modified>
</cp:coreProperties>
</file>